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38.04.04 Государственное и муниципальное управление (высшее образование - магистратура), Направленность (профиль) программы «Государственное регулирование экономики», утв. приказом ректора ОмГА от 27.03.2023 № 51.</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Нормативно-правовые основы регулирования деятельности в сфере закупок</w:t>
            </w:r>
          </w:p>
          <w:p>
            <w:pPr>
              <w:jc w:val="center"/>
              <w:spacing w:after="0" w:line="240" w:lineRule="auto"/>
              <w:rPr>
                <w:sz w:val="32"/>
                <w:szCs w:val="32"/>
              </w:rPr>
            </w:pPr>
            <w:r>
              <w:rPr>
                <w:rFonts w:ascii="Times New Roman" w:hAnsi="Times New Roman" w:cs="Times New Roman"/>
                <w:color w:val="#000000"/>
                <w:sz w:val="32"/>
                <w:szCs w:val="32"/>
              </w:rPr>
              <w:t> К.М.02.02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38.04.04 Государственное и муниципальное управление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«Государственное регулирование экономики»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96"/>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08.041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УПРАВЛЕНИЯ ПРОЕКТАМИ ГОСУДАРСТВЕННО- ЧАСТНОГО ПАРТНЕРСТВА</w:t>
            </w:r>
          </w:p>
        </w:tc>
      </w:tr>
      <w:tr>
        <w:trPr>
          <w:trHeight w:hRule="exact" w:val="280.4763"/>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административно-технологический, контрольно-надзорный, научно- исследовательский</w:t>
            </w:r>
          </w:p>
        </w:tc>
      </w:tr>
      <w:tr>
        <w:trPr>
          <w:trHeight w:hRule="exact" w:val="848.0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1283.3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 марта 2023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38.04.04 Государственное и муниципальное управление, утвержденного Приказом Министерства образования и науки РФ от 13.08.2020 г. № 1000 «Об утверждении федерального государственного образовательного стандарта высшего образования - магистратура по направлению подготовки 38.04.04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38.04.04 Государственное и муниципальное управление направленность (профиль) программы: «Государственное регулирование экономики»;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«Нормативно- правовые основы регулирования деятельности в сфере закупок»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38.04.04 Государственное и муниципальное управление;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К.М.02.02 «Нормативно-правовые основы регулирования деятельности в сфере закупок».</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38.04.04 Государственное и муниципальное управление, утвержденного Приказом Министерства образования и науки РФ от 13.08.2020 г. № 1000 «Об утверждении федерального государственного образовательного стандарта высшего образования - магистратура по направлению подготовки 38.04.04 Государственное и муниципальное управление»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«Нормативно-правовые основы регулирования деятельности в сфере закупок»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к экспертизе результатов закупок, приемке контракта</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основные требования законодательства Российской Федерации и нормативных правовых актов, регулирующих деятельность в сфере закупок</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основы гражданского, бюджетного, земельного, антимонопольного, трудового и административного законодательства в части применения к закупкам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знать правоприменительную практику в сфере логистики и закупочной деятельности, особенности подготовки документов для претензионной работы</w:t>
            </w:r>
          </w:p>
        </w:tc>
      </w:tr>
      <w:tr>
        <w:trPr>
          <w:trHeight w:hRule="exact" w:val="1125.87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ПК-2.13 уметь применять основы гражданского, бюджетного, антимонопольного, земельного, трудового и административного законодательства Российской Федерации при экспертизе результатов государственных и муниципальных закупок, приемке контракта</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ПК-2.14 уметь применять меры ответст-венности и совершать иные действия в случае нарушения поставщиком (подрядчиком, исполнителем) условий контракта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ПК-2.23 владеть навыками применения норм действующего законодательства при экспертизе результатов государственных и муниципальных закупок, приемке контракта</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К.М.02.02 «Нормативно-правовые основы регулирования деятельности в сфере закупок» относится к обязательной части, является дисциплиной Блока Б1. «Дисциплины (модули)». Модуль "Управление государственными закупками и контрактами" основной профессиональной образовательной программы высшего образования - магистратура по направлению подготовки 38.04.04 Государственное и муниципальное управление.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566.83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Нормативно-правовая база сферы государственно-частного партнерства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Контрольно-надзорная деятельность в государственном управлении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Основы контрактной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Законодательство Российской Федерации о контрактной системе в сфере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Планирование и обоснование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Процессуальное осуществление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Контракты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Мониторинг, контроль, аудит и защита прав и интересов участников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Основы контрактной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Законодательство Российской Федерации о контрактной системе в сфере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Планирование и обоснование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Процессуальное осуществление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Контракты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Мониторинг, контроль, аудит и защита прав и интересов участников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033.411"/>
        </w:trPr>
        <w:tc>
          <w:tcPr>
            <w:tcW w:w="9654" w:type="dxa"/>
            <w:gridSpan w:val="7"/>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90.9"/>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Основы контрактной системы</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принципы, понятия и термины, применяющиеся в российской системе закупок для обеспечения государственных и муниципальных нужд. Система осуществления закупок в контексте социальных, экономических и политических процессов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Представление об основных принципах, заложенных в основу создания контрактной системы в сфере закупок товаров, работ, услуг для обеспечения государственных и муниципальных нужд (далее - контрактная система). Цели и задачи создания и функционирования контрактной системы.</w:t>
            </w:r>
          </w:p>
          <w:p>
            <w:pPr>
              <w:jc w:val="both"/>
              <w:spacing w:after="0" w:line="240" w:lineRule="auto"/>
              <w:rPr>
                <w:sz w:val="24"/>
                <w:szCs w:val="24"/>
              </w:rPr>
            </w:pPr>
            <w:r>
              <w:rPr>
                <w:rFonts w:ascii="Times New Roman" w:hAnsi="Times New Roman" w:cs="Times New Roman"/>
                <w:color w:val="#000000"/>
                <w:sz w:val="24"/>
                <w:szCs w:val="24"/>
              </w:rPr>
              <w:t> Информационное обеспечение контрактной системы. Участники контрактной системы, их права и обязанности. Порядок создания, организация работы, функции контрактной службы (контрактного управляющего). Комиссии по осуществлению закупок. Единая информационная система, порядок организации электронного документооборота.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Законодательство Российской Федерации о контрактной системе в сфере закупок</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Действующая российская нормативная правовая база в сфере закупок для обеспечения государственных и муниципальных нужд, включая: Гражданский кодекс Российской Федерации; Бюджетный кодекс Российской Федерации; Федеральный закон от 5 апреля 2013 г. (с посл. изм.) № 44-ФЗ «О контрактной системе в сфере закупок товаров, работ, услуг для обеспечения государственных и муниципальных нужд»; постановления и распоряжения Правительства Российской Федерации; нормативные и методические документы Минэкономразвития России и других федеральных органов исполнительной власти; другие нормативные акты, дополняющие законодательство Российской Федерации о контрактной системе. Общие представления об антимонопольном законодательстве.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Планирование и обоснование закупок</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Понятия и порядок формирования и изменения планов закупок и планов-графиков закупок для обеспечения государственных и муниципальных нужд. Обоснование закупок. Понятие начальной (максимальной) цены контракта, цены контракта, заключаемого с единственным поставщиком (подрядчиком, исполнителем); ее назначение, правовые методы определения.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Процессуальное осуществление закупок</w:t>
            </w:r>
          </w:p>
        </w:tc>
      </w:tr>
      <w:tr>
        <w:trPr>
          <w:trHeight w:hRule="exact" w:val="4992.8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отличия способов определения поставщика (подрядчика, исполнителя), применяемых для осуществления закупок для государственных и муниципальных нужд; назначение способов закупок. Общие положения о конкурентных способах определения поставщика (подрядчика, исполнителя), о закупке у единственного поставщика (подрядчика, исполнителя).</w:t>
            </w:r>
          </w:p>
          <w:p>
            <w:pPr>
              <w:jc w:val="both"/>
              <w:spacing w:after="0" w:line="240" w:lineRule="auto"/>
              <w:rPr>
                <w:sz w:val="24"/>
                <w:szCs w:val="24"/>
              </w:rPr>
            </w:pPr>
            <w:r>
              <w:rPr>
                <w:rFonts w:ascii="Times New Roman" w:hAnsi="Times New Roman" w:cs="Times New Roman"/>
                <w:color w:val="#000000"/>
                <w:sz w:val="24"/>
                <w:szCs w:val="24"/>
              </w:rPr>
              <w:t> Конкретные примеры применения способов определения поставщика (подрядчика, исполнителя), преимущества и недостатки каждого способа. Условия допуска к участию в закупках. Антидемпинговые механизмы в закупках и правила их применения. Участие субъектов малого предпринимательства, социально ориентированных некоммерческих организаций в закупках.</w:t>
            </w:r>
          </w:p>
          <w:p>
            <w:pPr>
              <w:jc w:val="both"/>
              <w:spacing w:after="0" w:line="240" w:lineRule="auto"/>
              <w:rPr>
                <w:sz w:val="24"/>
                <w:szCs w:val="24"/>
              </w:rPr>
            </w:pPr>
            <w:r>
              <w:rPr>
                <w:rFonts w:ascii="Times New Roman" w:hAnsi="Times New Roman" w:cs="Times New Roman"/>
                <w:color w:val="#000000"/>
                <w:sz w:val="24"/>
                <w:szCs w:val="24"/>
              </w:rPr>
              <w:t> Участие учреждений и предприятий уголовно-исполнительной системы в закупках. Участие организаций инвалидов в закупках. Правила описания объекта закупки, правовой порядок составления технического задания. Процессуальный порядок проведения способов определения поставщиков (подрядчиков, исполнителей). Документооборот по закупкам.</w:t>
            </w:r>
          </w:p>
          <w:p>
            <w:pPr>
              <w:jc w:val="both"/>
              <w:spacing w:after="0" w:line="240" w:lineRule="auto"/>
              <w:rPr>
                <w:sz w:val="24"/>
                <w:szCs w:val="24"/>
              </w:rPr>
            </w:pPr>
            <w:r>
              <w:rPr>
                <w:rFonts w:ascii="Times New Roman" w:hAnsi="Times New Roman" w:cs="Times New Roman"/>
                <w:color w:val="#000000"/>
                <w:sz w:val="24"/>
                <w:szCs w:val="24"/>
              </w:rPr>
              <w:t> Особенности отдельных видов закупок (НИР, НИОКР, строительный подряд, лекарственные средства, компьютерная техника, продукты питания); особенности составления технических требований и спецификаций на указанную продукцию;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заключения энергосервисных контрактов.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Контракты</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Основной понятийный аппарат, основные термины и определения при составлении контракта; особенности государственного контракта как вида договора, терминологии условий поставок. Структура контрактов: цена контракта и условия платежа, сроки, условия вступления контракта в силу, ответственность сторон, обеспечение исполнения контрактов, рассмотрение споров, обстоятельства непреодолимой силы. Экспертиза и приемка результатов исполнения контракта. Изменения, внесенные в контракт. Расторжение контракта. Опыт заключения контрактов. Порядок ведения реестра контрактов.</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Мониторинг, контроль, аудит и защита прав и интересов участников закупок</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вопросы мониторинга, аудита и контроля в сфере закупок. Оценка обоснованности и эффективности закупок. Способы защиты прав и законных интересов участников процедуры закупки, порядок обжалования действий (бездействия) заказчика, уполномоченного органа, специализированной организации, комиссии по осуществлению закупок, должностного лица контрактной службы, контрактного управляющего, оператора электронной торговой площадки при осуществлении закупок.</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Основы контрактной системы</w:t>
            </w:r>
          </w:p>
        </w:tc>
      </w:tr>
      <w:tr>
        <w:trPr>
          <w:trHeight w:hRule="exact" w:val="21.31518"/>
        </w:trPr>
        <w:tc>
          <w:tcPr>
            <w:tcW w:w="9640" w:type="dxa"/>
          </w:tcPr>
          <w:p/>
        </w:tc>
      </w:tr>
      <w:tr>
        <w:trPr>
          <w:trHeight w:hRule="exact" w:val="3289.56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Система осуществления закупок в контексте социальных, экономических и политических процессов Российской Федерации.</w:t>
            </w:r>
          </w:p>
          <w:p>
            <w:pPr>
              <w:jc w:val="left"/>
              <w:spacing w:after="0" w:line="240" w:lineRule="auto"/>
              <w:rPr>
                <w:sz w:val="24"/>
                <w:szCs w:val="24"/>
              </w:rPr>
            </w:pPr>
            <w:r>
              <w:rPr>
                <w:rFonts w:ascii="Times New Roman" w:hAnsi="Times New Roman" w:cs="Times New Roman"/>
                <w:color w:val="#000000"/>
                <w:sz w:val="24"/>
                <w:szCs w:val="24"/>
              </w:rPr>
              <w:t> 2.	Представление об основных принципах, заложенных в основу создания контрактной системы в сфере закупок товаров, работ, услуг для обеспечения государственных и муниципальных нужд (далее - контрактная система).</w:t>
            </w:r>
          </w:p>
          <w:p>
            <w:pPr>
              <w:jc w:val="left"/>
              <w:spacing w:after="0" w:line="240" w:lineRule="auto"/>
              <w:rPr>
                <w:sz w:val="24"/>
                <w:szCs w:val="24"/>
              </w:rPr>
            </w:pPr>
            <w:r>
              <w:rPr>
                <w:rFonts w:ascii="Times New Roman" w:hAnsi="Times New Roman" w:cs="Times New Roman"/>
                <w:color w:val="#000000"/>
                <w:sz w:val="24"/>
                <w:szCs w:val="24"/>
              </w:rPr>
              <w:t> 3.	Цели и задачи создания и функционирования контрактной системы, контрактной службы (контрактного управляющего).</w:t>
            </w:r>
          </w:p>
          <w:p>
            <w:pPr>
              <w:jc w:val="left"/>
              <w:spacing w:after="0" w:line="240" w:lineRule="auto"/>
              <w:rPr>
                <w:sz w:val="24"/>
                <w:szCs w:val="24"/>
              </w:rPr>
            </w:pPr>
            <w:r>
              <w:rPr>
                <w:rFonts w:ascii="Times New Roman" w:hAnsi="Times New Roman" w:cs="Times New Roman"/>
                <w:color w:val="#000000"/>
                <w:sz w:val="24"/>
                <w:szCs w:val="24"/>
              </w:rPr>
              <w:t> 4.	Комиссии по осуществлению закупок. Единая информационная система, порядок организации электронного документооборота.</w:t>
            </w:r>
          </w:p>
          <w:p>
            <w:pPr>
              <w:jc w:val="left"/>
              <w:spacing w:after="0" w:line="240" w:lineRule="auto"/>
              <w:rPr>
                <w:sz w:val="24"/>
                <w:szCs w:val="24"/>
              </w:rPr>
            </w:pPr>
            <w:r>
              <w:rPr>
                <w:rFonts w:ascii="Times New Roman" w:hAnsi="Times New Roman" w:cs="Times New Roman"/>
                <w:color w:val="#000000"/>
                <w:sz w:val="24"/>
                <w:szCs w:val="24"/>
              </w:rPr>
              <w:t> 5.	Информационное обеспечение контрактной системы.</w:t>
            </w:r>
          </w:p>
          <w:p>
            <w:pPr>
              <w:jc w:val="left"/>
              <w:spacing w:after="0" w:line="240" w:lineRule="auto"/>
              <w:rPr>
                <w:sz w:val="24"/>
                <w:szCs w:val="24"/>
              </w:rPr>
            </w:pPr>
            <w:r>
              <w:rPr>
                <w:rFonts w:ascii="Times New Roman" w:hAnsi="Times New Roman" w:cs="Times New Roman"/>
                <w:color w:val="#000000"/>
                <w:sz w:val="24"/>
                <w:szCs w:val="24"/>
              </w:rPr>
              <w:t> 6.	Участники контрактной системы, их права и обязанности.</w:t>
            </w:r>
          </w:p>
          <w:p>
            <w:pPr>
              <w:jc w:val="left"/>
              <w:spacing w:after="0" w:line="240" w:lineRule="auto"/>
              <w:rPr>
                <w:sz w:val="24"/>
                <w:szCs w:val="24"/>
              </w:rPr>
            </w:pPr>
            <w:r>
              <w:rPr>
                <w:rFonts w:ascii="Times New Roman" w:hAnsi="Times New Roman" w:cs="Times New Roman"/>
                <w:color w:val="#000000"/>
                <w:sz w:val="24"/>
                <w:szCs w:val="24"/>
              </w:rPr>
              <w:t> 7.	Порядок создания, организация работы, функции.</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Законодательство Российской Федерации о контрактной системе в сфере закупок</w:t>
            </w:r>
          </w:p>
        </w:tc>
      </w:tr>
      <w:tr>
        <w:trPr>
          <w:trHeight w:hRule="exact" w:val="21.31518"/>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Действующая российская нормативная правовая база в сфере закупок для обеспечения государственных и муниципальных нужд, включая Гражданский кодекс Российской Федерации, Бюджетный кодекс Российской Федерации, Федеральный закон от 5 апреля 2013 г. N 44-ФЗ "О контрактной системе в сфере закупок товаров, работ, услуг для обеспечения государственных и муниципальных нужд".</w:t>
            </w:r>
          </w:p>
          <w:p>
            <w:pPr>
              <w:jc w:val="left"/>
              <w:spacing w:after="0" w:line="240" w:lineRule="auto"/>
              <w:rPr>
                <w:sz w:val="24"/>
                <w:szCs w:val="24"/>
              </w:rPr>
            </w:pPr>
            <w:r>
              <w:rPr>
                <w:rFonts w:ascii="Times New Roman" w:hAnsi="Times New Roman" w:cs="Times New Roman"/>
                <w:color w:val="#000000"/>
                <w:sz w:val="24"/>
                <w:szCs w:val="24"/>
              </w:rPr>
              <w:t> 2.	Постановления и распоряжения Правительства Российской Федерации, нормативные и методические документы Минэкономразвития России и других федеральных органов исполнительной власти.</w:t>
            </w:r>
          </w:p>
          <w:p>
            <w:pPr>
              <w:jc w:val="left"/>
              <w:spacing w:after="0" w:line="240" w:lineRule="auto"/>
              <w:rPr>
                <w:sz w:val="24"/>
                <w:szCs w:val="24"/>
              </w:rPr>
            </w:pPr>
            <w:r>
              <w:rPr>
                <w:rFonts w:ascii="Times New Roman" w:hAnsi="Times New Roman" w:cs="Times New Roman"/>
                <w:color w:val="#000000"/>
                <w:sz w:val="24"/>
                <w:szCs w:val="24"/>
              </w:rPr>
              <w:t> 3.	Другие нормативные акты, дополняющие законодательство Российской Федерации о контрактной системе; знакомит слушателей с антимонопольным законодательством.</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Планирование и обоснование закупок</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и порядок  формирования и изменения планов закупок и планов-графиков закупок для обеспечения государственных и муниципальных нужд.</w:t>
            </w:r>
          </w:p>
          <w:p>
            <w:pPr>
              <w:jc w:val="left"/>
              <w:spacing w:after="0" w:line="240" w:lineRule="auto"/>
              <w:rPr>
                <w:sz w:val="24"/>
                <w:szCs w:val="24"/>
              </w:rPr>
            </w:pPr>
            <w:r>
              <w:rPr>
                <w:rFonts w:ascii="Times New Roman" w:hAnsi="Times New Roman" w:cs="Times New Roman"/>
                <w:color w:val="#000000"/>
                <w:sz w:val="24"/>
                <w:szCs w:val="24"/>
              </w:rPr>
              <w:t> 2.	Обоснование закупок; понятием начальной (максимальной) цены контракта, цены контракта, заключаемого с единственным поставщиком (подрядчиком, исполнителем), ее назначением, методами определения.</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Процессуальное осуществление закупок</w:t>
            </w:r>
          </w:p>
        </w:tc>
      </w:tr>
      <w:tr>
        <w:trPr>
          <w:trHeight w:hRule="exact" w:val="21.31518"/>
        </w:trPr>
        <w:tc>
          <w:tcPr>
            <w:tcW w:w="9640" w:type="dxa"/>
          </w:tcPr>
          <w:p/>
        </w:tc>
      </w:tr>
      <w:tr>
        <w:trPr>
          <w:trHeight w:hRule="exact" w:val="362.502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Основные отличия способов определения поставщика (подрядчика,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исполнителя),  применяемых для осуществления закупок для государственных и муниципальных нужд, назначение способов закупок.</w:t>
            </w:r>
          </w:p>
          <w:p>
            <w:pPr>
              <w:jc w:val="left"/>
              <w:spacing w:after="0" w:line="240" w:lineRule="auto"/>
              <w:rPr>
                <w:sz w:val="24"/>
                <w:szCs w:val="24"/>
              </w:rPr>
            </w:pPr>
            <w:r>
              <w:rPr>
                <w:rFonts w:ascii="Times New Roman" w:hAnsi="Times New Roman" w:cs="Times New Roman"/>
                <w:color w:val="#000000"/>
                <w:sz w:val="24"/>
                <w:szCs w:val="24"/>
              </w:rPr>
              <w:t> 2.	Общие положениям  о конкурентных способах определения поставщика (подрядчика, исполнителя), о закупке у единственного поставщика (подрядчика, исполнителя).</w:t>
            </w:r>
          </w:p>
          <w:p>
            <w:pPr>
              <w:jc w:val="left"/>
              <w:spacing w:after="0" w:line="240" w:lineRule="auto"/>
              <w:rPr>
                <w:sz w:val="24"/>
                <w:szCs w:val="24"/>
              </w:rPr>
            </w:pPr>
            <w:r>
              <w:rPr>
                <w:rFonts w:ascii="Times New Roman" w:hAnsi="Times New Roman" w:cs="Times New Roman"/>
                <w:color w:val="#000000"/>
                <w:sz w:val="24"/>
                <w:szCs w:val="24"/>
              </w:rPr>
              <w:t> 3.	Конкретные примеры применения способов определения поставщика (подрядчика, исполнителя), преимущества и недостатки каждого способа.</w:t>
            </w:r>
          </w:p>
          <w:p>
            <w:pPr>
              <w:jc w:val="left"/>
              <w:spacing w:after="0" w:line="240" w:lineRule="auto"/>
              <w:rPr>
                <w:sz w:val="24"/>
                <w:szCs w:val="24"/>
              </w:rPr>
            </w:pPr>
            <w:r>
              <w:rPr>
                <w:rFonts w:ascii="Times New Roman" w:hAnsi="Times New Roman" w:cs="Times New Roman"/>
                <w:color w:val="#000000"/>
                <w:sz w:val="24"/>
                <w:szCs w:val="24"/>
              </w:rPr>
              <w:t> 4.	Условия допуска к участию в закупках, антидемпинговые механизмы в закупках и правила их применения.</w:t>
            </w:r>
          </w:p>
          <w:p>
            <w:pPr>
              <w:jc w:val="left"/>
              <w:spacing w:after="0" w:line="240" w:lineRule="auto"/>
              <w:rPr>
                <w:sz w:val="24"/>
                <w:szCs w:val="24"/>
              </w:rPr>
            </w:pPr>
            <w:r>
              <w:rPr>
                <w:rFonts w:ascii="Times New Roman" w:hAnsi="Times New Roman" w:cs="Times New Roman"/>
                <w:color w:val="#000000"/>
                <w:sz w:val="24"/>
                <w:szCs w:val="24"/>
              </w:rPr>
              <w:t> 5.	Участие субъектов малого предпринимательства, социально ориентированных некоммерческих организаций в закупках, учреждений и предприятий уголовно- исполнительной системы в закупках, участие организаций инвалидов в закупках; знакомит слушателей с правилами описания объекта закупки, порядком составления технического задания.</w:t>
            </w:r>
          </w:p>
          <w:p>
            <w:pPr>
              <w:jc w:val="left"/>
              <w:spacing w:after="0" w:line="240" w:lineRule="auto"/>
              <w:rPr>
                <w:sz w:val="24"/>
                <w:szCs w:val="24"/>
              </w:rPr>
            </w:pPr>
            <w:r>
              <w:rPr>
                <w:rFonts w:ascii="Times New Roman" w:hAnsi="Times New Roman" w:cs="Times New Roman"/>
                <w:color w:val="#000000"/>
                <w:sz w:val="24"/>
                <w:szCs w:val="24"/>
              </w:rPr>
              <w:t> 6.	Порядок проведения способов определения поставщиков (подрядчиков, исполнителей); освещает документооборот по закупкам.</w:t>
            </w:r>
          </w:p>
          <w:p>
            <w:pPr>
              <w:jc w:val="left"/>
              <w:spacing w:after="0" w:line="240" w:lineRule="auto"/>
              <w:rPr>
                <w:sz w:val="24"/>
                <w:szCs w:val="24"/>
              </w:rPr>
            </w:pPr>
            <w:r>
              <w:rPr>
                <w:rFonts w:ascii="Times New Roman" w:hAnsi="Times New Roman" w:cs="Times New Roman"/>
                <w:color w:val="#000000"/>
                <w:sz w:val="24"/>
                <w:szCs w:val="24"/>
              </w:rPr>
              <w:t> 7.	Особенности отдельных видов закупок (НИР, НИОКР, строительный подряд, лекарственные средства, компьютерная техника, продукты питания), особенности составления технических требований и спецификаций на указанную продукцию.</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Контракты</w:t>
            </w:r>
          </w:p>
        </w:tc>
      </w:tr>
      <w:tr>
        <w:trPr>
          <w:trHeight w:hRule="exact" w:val="21.31518"/>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Понятийный аппарат, структура контрактов, опыт  их заключения.</w:t>
            </w:r>
          </w:p>
          <w:p>
            <w:pPr>
              <w:jc w:val="left"/>
              <w:spacing w:after="0" w:line="240" w:lineRule="auto"/>
              <w:rPr>
                <w:sz w:val="24"/>
                <w:szCs w:val="24"/>
              </w:rPr>
            </w:pPr>
            <w:r>
              <w:rPr>
                <w:rFonts w:ascii="Times New Roman" w:hAnsi="Times New Roman" w:cs="Times New Roman"/>
                <w:color w:val="#000000"/>
                <w:sz w:val="24"/>
                <w:szCs w:val="24"/>
              </w:rPr>
              <w:t> 2.	Определения и терминология при составлении контракта, особенности государственного контракта как вида договора.</w:t>
            </w:r>
          </w:p>
          <w:p>
            <w:pPr>
              <w:jc w:val="left"/>
              <w:spacing w:after="0" w:line="240" w:lineRule="auto"/>
              <w:rPr>
                <w:sz w:val="24"/>
                <w:szCs w:val="24"/>
              </w:rPr>
            </w:pPr>
            <w:r>
              <w:rPr>
                <w:rFonts w:ascii="Times New Roman" w:hAnsi="Times New Roman" w:cs="Times New Roman"/>
                <w:color w:val="#000000"/>
                <w:sz w:val="24"/>
                <w:szCs w:val="24"/>
              </w:rPr>
              <w:t> 3.	Терминология условий поставок, цены контракта и условия платежа, изменения, внесенные в контракт, расторжение контракта, сроки, условия вступления контракта в силу.</w:t>
            </w:r>
          </w:p>
          <w:p>
            <w:pPr>
              <w:jc w:val="left"/>
              <w:spacing w:after="0" w:line="240" w:lineRule="auto"/>
              <w:rPr>
                <w:sz w:val="24"/>
                <w:szCs w:val="24"/>
              </w:rPr>
            </w:pPr>
            <w:r>
              <w:rPr>
                <w:rFonts w:ascii="Times New Roman" w:hAnsi="Times New Roman" w:cs="Times New Roman"/>
                <w:color w:val="#000000"/>
                <w:sz w:val="24"/>
                <w:szCs w:val="24"/>
              </w:rPr>
              <w:t> 4.	Ответственность сторон, экспертиза и приемка продукции, обеспечение исполнения контрактов</w:t>
            </w:r>
          </w:p>
          <w:p>
            <w:pPr>
              <w:jc w:val="left"/>
              <w:spacing w:after="0" w:line="240" w:lineRule="auto"/>
              <w:rPr>
                <w:sz w:val="24"/>
                <w:szCs w:val="24"/>
              </w:rPr>
            </w:pPr>
            <w:r>
              <w:rPr>
                <w:rFonts w:ascii="Times New Roman" w:hAnsi="Times New Roman" w:cs="Times New Roman"/>
                <w:color w:val="#000000"/>
                <w:sz w:val="24"/>
                <w:szCs w:val="24"/>
              </w:rPr>
              <w:t> 5.	Рассмотрение споров, обстоятельствах непреодолимой силы</w:t>
            </w:r>
          </w:p>
          <w:p>
            <w:pPr>
              <w:jc w:val="left"/>
              <w:spacing w:after="0" w:line="240" w:lineRule="auto"/>
              <w:rPr>
                <w:sz w:val="24"/>
                <w:szCs w:val="24"/>
              </w:rPr>
            </w:pPr>
            <w:r>
              <w:rPr>
                <w:rFonts w:ascii="Times New Roman" w:hAnsi="Times New Roman" w:cs="Times New Roman"/>
                <w:color w:val="#000000"/>
                <w:sz w:val="24"/>
                <w:szCs w:val="24"/>
              </w:rPr>
              <w:t> 6.	Структура контракта, о порядок ведения реестра контрактов.</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Мониторинг, контроль, аудит и защита прав и интересов участников закупок</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Оценка обоснованности и эффективности закупок.</w:t>
            </w:r>
          </w:p>
          <w:p>
            <w:pPr>
              <w:jc w:val="left"/>
              <w:spacing w:after="0" w:line="240" w:lineRule="auto"/>
              <w:rPr>
                <w:sz w:val="24"/>
                <w:szCs w:val="24"/>
              </w:rPr>
            </w:pPr>
            <w:r>
              <w:rPr>
                <w:rFonts w:ascii="Times New Roman" w:hAnsi="Times New Roman" w:cs="Times New Roman"/>
                <w:color w:val="#000000"/>
                <w:sz w:val="24"/>
                <w:szCs w:val="24"/>
              </w:rPr>
              <w:t> 2.	Способы защиты прав и законных интересов участников процедуры закупки.</w:t>
            </w:r>
          </w:p>
          <w:p>
            <w:pPr>
              <w:jc w:val="left"/>
              <w:spacing w:after="0" w:line="240" w:lineRule="auto"/>
              <w:rPr>
                <w:sz w:val="24"/>
                <w:szCs w:val="24"/>
              </w:rPr>
            </w:pPr>
            <w:r>
              <w:rPr>
                <w:rFonts w:ascii="Times New Roman" w:hAnsi="Times New Roman" w:cs="Times New Roman"/>
                <w:color w:val="#000000"/>
                <w:sz w:val="24"/>
                <w:szCs w:val="24"/>
              </w:rPr>
              <w:t> 3.	Порядок обжалования действий (бездействия) заказчика, уполномоченного органа, специализированной организации, комиссии по осуществлению закупок, должностного лица контрактной службы, контрактного управляющего, оператора электронной торговой площадки при осуществлении закупок.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453.25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«Нормативно- правовые основы регулирования деятельности в сфере закупок» / Сергиенко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государственными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муниципальными</w:t>
            </w:r>
            <w:r>
              <w:rPr/>
              <w:t xml:space="preserve"> </w:t>
            </w:r>
            <w:r>
              <w:rPr>
                <w:rFonts w:ascii="Times New Roman" w:hAnsi="Times New Roman" w:cs="Times New Roman"/>
                <w:color w:val="#000000"/>
                <w:sz w:val="24"/>
                <w:szCs w:val="24"/>
              </w:rPr>
              <w:t>закупками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контрактами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Изотова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Еремин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Галкин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978-5-534-14947-0.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https://urait.ru/bcode/495098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государственными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муниципальными</w:t>
            </w:r>
            <w:r>
              <w:rPr/>
              <w:t xml:space="preserve"> </w:t>
            </w:r>
            <w:r>
              <w:rPr>
                <w:rFonts w:ascii="Times New Roman" w:hAnsi="Times New Roman" w:cs="Times New Roman"/>
                <w:color w:val="#000000"/>
                <w:sz w:val="24"/>
                <w:szCs w:val="24"/>
              </w:rPr>
              <w:t>закупками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контрактами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Кнутов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978-5-534-04912-1.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https://urait.ru/bcode/472990</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государственными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муниципальными</w:t>
            </w:r>
            <w:r>
              <w:rPr/>
              <w:t xml:space="preserve"> </w:t>
            </w:r>
            <w:r>
              <w:rPr>
                <w:rFonts w:ascii="Times New Roman" w:hAnsi="Times New Roman" w:cs="Times New Roman"/>
                <w:color w:val="#000000"/>
                <w:sz w:val="24"/>
                <w:szCs w:val="24"/>
              </w:rPr>
              <w:t>закупками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Мамедова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Байкова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Морозова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978-5-534-12339-5.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https://urait.ru/bcode/469618</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механизм</w:t>
            </w:r>
            <w:r>
              <w:rPr/>
              <w:t xml:space="preserve"> </w:t>
            </w:r>
            <w:r>
              <w:rPr>
                <w:rFonts w:ascii="Times New Roman" w:hAnsi="Times New Roman" w:cs="Times New Roman"/>
                <w:color w:val="#000000"/>
                <w:sz w:val="24"/>
                <w:szCs w:val="24"/>
              </w:rPr>
              <w:t>государственных</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муниципальных</w:t>
            </w:r>
            <w:r>
              <w:rPr/>
              <w:t xml:space="preserve"> </w:t>
            </w:r>
            <w:r>
              <w:rPr>
                <w:rFonts w:ascii="Times New Roman" w:hAnsi="Times New Roman" w:cs="Times New Roman"/>
                <w:color w:val="#000000"/>
                <w:sz w:val="24"/>
                <w:szCs w:val="24"/>
              </w:rPr>
              <w:t>закупок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Федорова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Фрыгин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978-5-534-10877-4.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https://urait.ru/bcode/470218</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государственными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муниципальными</w:t>
            </w:r>
            <w:r>
              <w:rPr/>
              <w:t xml:space="preserve"> </w:t>
            </w:r>
            <w:r>
              <w:rPr>
                <w:rFonts w:ascii="Times New Roman" w:hAnsi="Times New Roman" w:cs="Times New Roman"/>
                <w:color w:val="#000000"/>
                <w:sz w:val="24"/>
                <w:szCs w:val="24"/>
              </w:rPr>
              <w:t>закупками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Мамедова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Байкова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Морозова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978-5-9916-4773-1.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https://urait.ru/bcode/433466</w:t>
            </w:r>
            <w:r>
              <w:rPr/>
              <w:t xml:space="preserve"> </w:t>
            </w: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094.93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301.0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14.2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685.9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375.66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833.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2023-2024_ФГОС3++2023_Маг-ЗФО-ГМУ(ГРЭ)(23)_plx_Нормативно-правовые основы регулирования деятельности в сфере закупок</dc:title>
  <dc:creator>FastReport.NET</dc:creator>
</cp:coreProperties>
</file>